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DA1B3" w14:textId="5FF5EC89" w:rsidR="00F55563" w:rsidRPr="00F55563" w:rsidRDefault="00F55563" w:rsidP="00F555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>3GPP TSG-SA WG1 Ad-hoc on SMARTER (5G)</w:t>
      </w:r>
      <w:r w:rsidRPr="00F55563">
        <w:rPr>
          <w:rFonts w:ascii="Arial" w:hAnsi="Arial" w:cs="Arial"/>
          <w:b/>
          <w:color w:val="000000"/>
        </w:rPr>
        <w:tab/>
        <w:t>S1-153</w:t>
      </w:r>
      <w:r w:rsidR="00207F3C">
        <w:rPr>
          <w:rFonts w:ascii="Arial" w:hAnsi="Arial" w:cs="Arial"/>
          <w:b/>
          <w:color w:val="000000"/>
        </w:rPr>
        <w:t>077</w:t>
      </w:r>
    </w:p>
    <w:p w14:paraId="089BBDD5" w14:textId="7DDC02EB" w:rsidR="003948C7" w:rsidRPr="00F96289" w:rsidRDefault="00F55563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55563">
        <w:rPr>
          <w:rFonts w:ascii="Arial" w:hAnsi="Arial" w:cs="Arial"/>
          <w:b/>
          <w:color w:val="000000"/>
        </w:rPr>
        <w:t>Vancouver, Canada, 1</w:t>
      </w:r>
      <w:r>
        <w:rPr>
          <w:rFonts w:ascii="Arial" w:hAnsi="Arial" w:cs="Arial"/>
          <w:b/>
          <w:color w:val="000000"/>
        </w:rPr>
        <w:t>9</w:t>
      </w:r>
      <w:r w:rsidRPr="00F55563">
        <w:rPr>
          <w:rFonts w:ascii="Arial" w:hAnsi="Arial" w:cs="Arial"/>
          <w:b/>
          <w:color w:val="000000"/>
        </w:rPr>
        <w:t xml:space="preserve">-21 </w:t>
      </w:r>
      <w:r>
        <w:rPr>
          <w:rFonts w:ascii="Arial" w:hAnsi="Arial" w:cs="Arial"/>
          <w:b/>
          <w:color w:val="000000"/>
        </w:rPr>
        <w:t>Oct</w:t>
      </w:r>
      <w:r w:rsidRPr="00F55563">
        <w:rPr>
          <w:rFonts w:ascii="Arial" w:hAnsi="Arial" w:cs="Arial"/>
          <w:b/>
          <w:color w:val="000000"/>
        </w:rPr>
        <w:t xml:space="preserve"> 2015</w:t>
      </w:r>
      <w:r w:rsidR="005A41E9" w:rsidRPr="00F96289">
        <w:rPr>
          <w:rFonts w:ascii="Arial" w:hAnsi="Arial" w:cs="Arial"/>
          <w:b/>
          <w:color w:val="000000"/>
        </w:rPr>
        <w:tab/>
      </w:r>
      <w:r w:rsidR="005A41E9" w:rsidRPr="00207F3C">
        <w:rPr>
          <w:rFonts w:ascii="Arial" w:hAnsi="Arial" w:cs="Arial"/>
          <w:b/>
          <w:i/>
          <w:color w:val="4F81BD"/>
          <w:sz w:val="20"/>
        </w:rPr>
        <w:t>(revision of S1-</w:t>
      </w:r>
      <w:r w:rsidR="00262800" w:rsidRPr="00207F3C">
        <w:rPr>
          <w:rFonts w:ascii="Arial" w:hAnsi="Arial" w:cs="Arial"/>
          <w:b/>
          <w:i/>
          <w:color w:val="4F81BD"/>
          <w:sz w:val="20"/>
        </w:rPr>
        <w:t>15xxx</w:t>
      </w:r>
      <w:r w:rsidR="005A41E9" w:rsidRPr="00207F3C">
        <w:rPr>
          <w:rFonts w:ascii="Arial" w:hAnsi="Arial" w:cs="Arial"/>
          <w:b/>
          <w:i/>
          <w:color w:val="4F81BD"/>
          <w:sz w:val="20"/>
        </w:rPr>
        <w:t>)</w:t>
      </w:r>
      <w:r w:rsidR="003948C7"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4C50EBB5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r w:rsidR="004A19F6" w:rsidRPr="00F96289">
        <w:rPr>
          <w:rFonts w:ascii="Arial" w:eastAsia="SimSun" w:hAnsi="Arial"/>
          <w:color w:val="000000"/>
          <w:lang w:eastAsia="en-GB"/>
        </w:rPr>
        <w:t xml:space="preserve">SMARTER: Use </w:t>
      </w:r>
      <w:r w:rsidR="00262800">
        <w:rPr>
          <w:rFonts w:ascii="Arial" w:eastAsia="SimSun" w:hAnsi="Arial"/>
          <w:color w:val="000000"/>
          <w:lang w:eastAsia="en-GB"/>
        </w:rPr>
        <w:t>C</w:t>
      </w:r>
      <w:r w:rsidR="004A19F6" w:rsidRPr="00F96289">
        <w:rPr>
          <w:rFonts w:ascii="Arial" w:eastAsia="SimSun" w:hAnsi="Arial"/>
          <w:color w:val="000000"/>
          <w:lang w:eastAsia="en-GB"/>
        </w:rPr>
        <w:t xml:space="preserve">ase </w:t>
      </w:r>
      <w:r w:rsidR="00262800">
        <w:rPr>
          <w:rFonts w:ascii="Arial" w:eastAsia="SimSun" w:hAnsi="Arial"/>
          <w:color w:val="000000"/>
          <w:lang w:eastAsia="en-GB"/>
        </w:rPr>
        <w:t>Categorization</w:t>
      </w:r>
      <w:r w:rsidR="00C161CE" w:rsidRPr="00F96289">
        <w:rPr>
          <w:rFonts w:ascii="Arial" w:eastAsia="SimSun" w:hAnsi="Arial"/>
          <w:color w:val="000000"/>
          <w:lang w:eastAsia="en-GB"/>
        </w:rPr>
        <w:t xml:space="preserve"> </w:t>
      </w:r>
    </w:p>
    <w:p w14:paraId="326A8068" w14:textId="0DCE5B4D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207F3C">
        <w:rPr>
          <w:rFonts w:ascii="Arial" w:eastAsia="SimSun" w:hAnsi="Arial"/>
          <w:color w:val="000000"/>
          <w:lang w:eastAsia="en-GB"/>
        </w:rPr>
        <w:t>3.1</w:t>
      </w:r>
    </w:p>
    <w:p w14:paraId="3ACCDA7E" w14:textId="18EA878D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6DC3A4A6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77777777" w:rsidR="00A45CBF" w:rsidRDefault="00A45CBF" w:rsidP="00A45CBF"/>
    <w:p w14:paraId="695EC886" w14:textId="55EA101A" w:rsidR="00C27173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262800" w:rsidRPr="00262800">
        <w:rPr>
          <w:rFonts w:ascii="Arial" w:eastAsia="Calibri" w:hAnsi="Arial" w:cs="Arial"/>
          <w:i/>
          <w:sz w:val="22"/>
          <w:szCs w:val="22"/>
        </w:rPr>
        <w:t>Use case Categorization</w:t>
      </w:r>
      <w:r w:rsidR="00262800" w:rsidRPr="00262800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262800">
        <w:rPr>
          <w:rFonts w:ascii="Arial" w:eastAsia="Calibri" w:hAnsi="Arial" w:cs="Arial"/>
          <w:i/>
          <w:sz w:val="22"/>
          <w:szCs w:val="22"/>
          <w:lang w:val="nl-NL"/>
        </w:rPr>
        <w:t>for first phase of SMARTER</w:t>
      </w:r>
    </w:p>
    <w:p w14:paraId="248FE286" w14:textId="77777777" w:rsidR="00207F3C" w:rsidRPr="002C3678" w:rsidRDefault="00207F3C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14:paraId="0946F338" w14:textId="319DA6FA" w:rsidR="00DB0073" w:rsidRPr="004E02C2" w:rsidRDefault="000A3987" w:rsidP="00262800">
      <w:pPr>
        <w:keepNext/>
        <w:keepLines/>
        <w:spacing w:before="120" w:after="180"/>
        <w:ind w:hanging="90"/>
        <w:outlineLvl w:val="2"/>
        <w:rPr>
          <w:rFonts w:ascii="Arial" w:eastAsia="Times New Roman" w:hAnsi="Arial"/>
          <w:sz w:val="28"/>
          <w:szCs w:val="20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 w:rsidRPr="004E02C2">
        <w:rPr>
          <w:rFonts w:ascii="Arial" w:eastAsia="Times New Roman" w:hAnsi="Arial"/>
          <w:sz w:val="28"/>
          <w:szCs w:val="20"/>
        </w:rPr>
        <w:tab/>
      </w:r>
      <w:r w:rsidR="00262800">
        <w:rPr>
          <w:rStyle w:val="Heading3Char"/>
          <w:rFonts w:eastAsia="MS Mincho"/>
        </w:rPr>
        <w:t>Introduc</w:t>
      </w:r>
      <w:r w:rsidRPr="004E02C2">
        <w:rPr>
          <w:rStyle w:val="Heading3Char"/>
          <w:rFonts w:eastAsia="MS Mincho"/>
        </w:rPr>
        <w:t>tion</w:t>
      </w: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9"/>
      <w:bookmarkStart w:id="13" w:name="_Toc354586747"/>
      <w:bookmarkStart w:id="14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95ABC03" w14:textId="1E820B45" w:rsidR="00563612" w:rsidRDefault="00262800" w:rsidP="00262800">
      <w:pPr>
        <w:pStyle w:val="Heading3"/>
        <w:ind w:left="0" w:firstLine="0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 xml:space="preserve">This paper provides a comparison between the draft TR22.891use case categorization proposed by </w:t>
      </w:r>
      <w:r w:rsidR="007E11EF">
        <w:rPr>
          <w:rFonts w:ascii="Times New Roman" w:hAnsi="Times New Roman"/>
          <w:sz w:val="24"/>
          <w:szCs w:val="24"/>
          <w:lang w:val="en-US" w:eastAsia="en-US"/>
        </w:rPr>
        <w:t>the Rapporteur (</w:t>
      </w:r>
      <w:r>
        <w:rPr>
          <w:rFonts w:ascii="Times New Roman" w:hAnsi="Times New Roman"/>
          <w:sz w:val="24"/>
          <w:szCs w:val="24"/>
          <w:lang w:val="en-US" w:eastAsia="en-US"/>
        </w:rPr>
        <w:t>Vodafone</w:t>
      </w:r>
      <w:r w:rsidR="007E11EF">
        <w:rPr>
          <w:rFonts w:ascii="Times New Roman" w:hAnsi="Times New Roman"/>
          <w:sz w:val="24"/>
          <w:szCs w:val="24"/>
          <w:lang w:val="en-US" w:eastAsia="en-US"/>
        </w:rPr>
        <w:t>)</w:t>
      </w:r>
      <w:bookmarkStart w:id="15" w:name="_GoBack"/>
      <w:bookmarkEnd w:id="15"/>
      <w:r>
        <w:rPr>
          <w:rFonts w:ascii="Times New Roman" w:hAnsi="Times New Roman"/>
          <w:sz w:val="24"/>
          <w:szCs w:val="24"/>
          <w:lang w:val="en-US" w:eastAsia="en-US"/>
        </w:rPr>
        <w:t xml:space="preserve"> and one proposed by Qualcomm.  </w:t>
      </w:r>
      <w:r w:rsidR="00E3416A" w:rsidRPr="004E02C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207F3C">
        <w:rPr>
          <w:rFonts w:ascii="Times New Roman" w:hAnsi="Times New Roman"/>
          <w:sz w:val="24"/>
          <w:szCs w:val="24"/>
          <w:lang w:val="en-US" w:eastAsia="en-US"/>
        </w:rPr>
        <w:t>This document is presented f</w:t>
      </w:r>
      <w:r>
        <w:rPr>
          <w:rFonts w:ascii="Times New Roman" w:hAnsi="Times New Roman"/>
          <w:sz w:val="24"/>
          <w:szCs w:val="24"/>
          <w:lang w:val="en-US" w:eastAsia="en-US"/>
        </w:rPr>
        <w:t>or consideration</w:t>
      </w:r>
      <w:r w:rsidR="00207F3C">
        <w:rPr>
          <w:rFonts w:ascii="Times New Roman" w:hAnsi="Times New Roman"/>
          <w:sz w:val="24"/>
          <w:szCs w:val="24"/>
          <w:lang w:val="en-US" w:eastAsia="en-US"/>
        </w:rPr>
        <w:t xml:space="preserve"> for incorporation into the agreed set of use case grouping</w:t>
      </w:r>
      <w:r>
        <w:rPr>
          <w:rFonts w:ascii="Times New Roman" w:hAnsi="Times New Roman"/>
          <w:sz w:val="24"/>
          <w:szCs w:val="24"/>
          <w:lang w:val="en-US" w:eastAsia="en-US"/>
        </w:rPr>
        <w:t>.</w:t>
      </w:r>
    </w:p>
    <w:p w14:paraId="352FBFA8" w14:textId="0DB9ED4A" w:rsidR="00563612" w:rsidRDefault="00563612">
      <w:pPr>
        <w:rPr>
          <w:rFonts w:eastAsia="Times New Roman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481"/>
      </w:tblGrid>
      <w:tr w:rsidR="00207F3C" w:rsidRPr="00563612" w14:paraId="37979598" w14:textId="77777777" w:rsidTr="00207F3C">
        <w:trPr>
          <w:trHeight w:val="414"/>
        </w:trPr>
        <w:tc>
          <w:tcPr>
            <w:tcW w:w="4585" w:type="dxa"/>
            <w:shd w:val="clear" w:color="auto" w:fill="0070C0"/>
            <w:noWrap/>
            <w:hideMark/>
          </w:tcPr>
          <w:p w14:paraId="233DE6AF" w14:textId="77777777" w:rsidR="00207F3C" w:rsidRPr="00207F3C" w:rsidRDefault="00207F3C" w:rsidP="00207F3C">
            <w:pPr>
              <w:pStyle w:val="Heading3"/>
              <w:jc w:val="center"/>
              <w:rPr>
                <w:rFonts w:ascii="Berlin Sans FB Demi" w:hAnsi="Berlin Sans FB Demi" w:cs="Aharoni"/>
                <w:b/>
                <w:color w:val="FFFFFF" w:themeColor="background1"/>
                <w:sz w:val="24"/>
              </w:rPr>
            </w:pPr>
            <w:r w:rsidRPr="00207F3C">
              <w:rPr>
                <w:rFonts w:ascii="Berlin Sans FB Demi" w:hAnsi="Berlin Sans FB Demi" w:cs="Aharoni"/>
                <w:b/>
                <w:color w:val="FFFFFF" w:themeColor="background1"/>
                <w:sz w:val="24"/>
              </w:rPr>
              <w:t>Qualcomm</w:t>
            </w:r>
          </w:p>
        </w:tc>
        <w:tc>
          <w:tcPr>
            <w:tcW w:w="4481" w:type="dxa"/>
            <w:shd w:val="clear" w:color="auto" w:fill="FF0000"/>
            <w:noWrap/>
            <w:hideMark/>
          </w:tcPr>
          <w:p w14:paraId="18C779C7" w14:textId="2C11E320" w:rsidR="00207F3C" w:rsidRPr="00207F3C" w:rsidRDefault="006F7994" w:rsidP="00207F3C">
            <w:pPr>
              <w:pStyle w:val="Heading3"/>
              <w:jc w:val="center"/>
              <w:rPr>
                <w:rFonts w:ascii="Berlin Sans FB Demi" w:hAnsi="Berlin Sans FB Demi" w:cs="Aharoni"/>
                <w:b/>
                <w:color w:val="FFFFFF" w:themeColor="background1"/>
                <w:sz w:val="24"/>
              </w:rPr>
            </w:pPr>
            <w:r>
              <w:rPr>
                <w:rFonts w:ascii="Berlin Sans FB Demi" w:hAnsi="Berlin Sans FB Demi" w:cs="Aharoni"/>
                <w:b/>
                <w:color w:val="FFFFFF" w:themeColor="background1"/>
                <w:sz w:val="24"/>
              </w:rPr>
              <w:t>Rapporteur</w:t>
            </w:r>
          </w:p>
        </w:tc>
      </w:tr>
    </w:tbl>
    <w:p w14:paraId="67C8ADB3" w14:textId="77777777" w:rsidR="00207F3C" w:rsidRDefault="00207F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481"/>
      </w:tblGrid>
      <w:tr w:rsidR="00207F3C" w:rsidRPr="00563612" w14:paraId="4D23B20A" w14:textId="77777777" w:rsidTr="00207F3C">
        <w:trPr>
          <w:trHeight w:val="280"/>
        </w:trPr>
        <w:tc>
          <w:tcPr>
            <w:tcW w:w="9066" w:type="dxa"/>
            <w:gridSpan w:val="2"/>
            <w:shd w:val="clear" w:color="auto" w:fill="FABF8F" w:themeFill="accent6" w:themeFillTint="99"/>
            <w:noWrap/>
            <w:hideMark/>
          </w:tcPr>
          <w:p w14:paraId="79DA7767" w14:textId="7431BF5B" w:rsidR="00207F3C" w:rsidRPr="00563612" w:rsidRDefault="00207F3C" w:rsidP="00207F3C">
            <w:pPr>
              <w:pStyle w:val="Heading3"/>
              <w:jc w:val="center"/>
              <w:rPr>
                <w:sz w:val="14"/>
              </w:rPr>
            </w:pPr>
            <w:proofErr w:type="spellStart"/>
            <w:r w:rsidRPr="00563612">
              <w:rPr>
                <w:sz w:val="14"/>
              </w:rPr>
              <w:t>IoT</w:t>
            </w:r>
            <w:proofErr w:type="spellEnd"/>
            <w:r w:rsidRPr="00563612">
              <w:rPr>
                <w:sz w:val="14"/>
              </w:rPr>
              <w:t>/ massive MTC</w:t>
            </w:r>
          </w:p>
        </w:tc>
      </w:tr>
      <w:tr w:rsidR="00207F3C" w:rsidRPr="00563612" w14:paraId="164A3D30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48AE99A1" w14:textId="30D0F0B2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5.15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Localized real-time control 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6D48A0B5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35279879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37FC170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5D0C1FAA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5.19: Light weight device configuration</w:t>
            </w:r>
          </w:p>
        </w:tc>
      </w:tr>
      <w:tr w:rsidR="00207F3C" w:rsidRPr="00563612" w14:paraId="1092D8D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6A201744" w14:textId="5AAEBB13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5.20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Wide area sensor monitoring and event driven alarms</w:t>
            </w:r>
          </w:p>
        </w:tc>
        <w:tc>
          <w:tcPr>
            <w:tcW w:w="4481" w:type="dxa"/>
            <w:noWrap/>
            <w:hideMark/>
          </w:tcPr>
          <w:p w14:paraId="6C2989A8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5.20: Wide area sensor monitoring and event driven alarms</w:t>
            </w:r>
          </w:p>
        </w:tc>
      </w:tr>
      <w:tr w:rsidR="00207F3C" w:rsidRPr="00563612" w14:paraId="064AC35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590D10D" w14:textId="7C4B9CA5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5.21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</w:t>
            </w:r>
            <w:proofErr w:type="spellStart"/>
            <w:r w:rsidRPr="00563612">
              <w:rPr>
                <w:sz w:val="14"/>
              </w:rPr>
              <w:t>IoT</w:t>
            </w:r>
            <w:proofErr w:type="spellEnd"/>
            <w:r w:rsidRPr="00563612">
              <w:rPr>
                <w:sz w:val="14"/>
              </w:rPr>
              <w:t xml:space="preserve"> Device Initialization</w:t>
            </w:r>
          </w:p>
        </w:tc>
        <w:tc>
          <w:tcPr>
            <w:tcW w:w="4481" w:type="dxa"/>
            <w:noWrap/>
            <w:hideMark/>
          </w:tcPr>
          <w:p w14:paraId="0FB0A230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5.21: IoT Device Initialization</w:t>
            </w:r>
          </w:p>
        </w:tc>
      </w:tr>
      <w:tr w:rsidR="00207F3C" w:rsidRPr="00563612" w14:paraId="1F7BF483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62479C2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703E4222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5.22: Subscription security credentials update</w:t>
            </w:r>
          </w:p>
        </w:tc>
      </w:tr>
      <w:tr w:rsidR="00207F3C" w:rsidRPr="00563612" w14:paraId="4D839BCE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99DD5F5" w14:textId="7BC5507C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5.24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Bio-connectivity</w:t>
            </w:r>
          </w:p>
        </w:tc>
        <w:tc>
          <w:tcPr>
            <w:tcW w:w="4481" w:type="dxa"/>
            <w:noWrap/>
            <w:hideMark/>
          </w:tcPr>
          <w:p w14:paraId="0725BB00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5.24: Bio-connectivity</w:t>
            </w:r>
          </w:p>
        </w:tc>
      </w:tr>
      <w:tr w:rsidR="00207F3C" w:rsidRPr="00563612" w14:paraId="0D802A7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5AE6065" w14:textId="5BADB0A3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5.25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Wearable Device Communication</w:t>
            </w:r>
          </w:p>
        </w:tc>
        <w:tc>
          <w:tcPr>
            <w:tcW w:w="4481" w:type="dxa"/>
            <w:noWrap/>
            <w:hideMark/>
          </w:tcPr>
          <w:p w14:paraId="2DB4D5F0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5.25: Wearable Device Communication</w:t>
            </w:r>
          </w:p>
        </w:tc>
      </w:tr>
      <w:tr w:rsidR="00207F3C" w:rsidRPr="00563612" w14:paraId="0908FF2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8DC386B" w14:textId="61017E8F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5.40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Devices with variable data</w:t>
            </w:r>
          </w:p>
        </w:tc>
        <w:tc>
          <w:tcPr>
            <w:tcW w:w="4481" w:type="dxa"/>
            <w:noWrap/>
            <w:hideMark/>
          </w:tcPr>
          <w:p w14:paraId="036D0943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5.40: Devices with variable data</w:t>
            </w:r>
          </w:p>
        </w:tc>
      </w:tr>
      <w:tr w:rsidR="00207F3C" w:rsidRPr="00563612" w14:paraId="36A8793F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870CB55" w14:textId="1161283E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5.41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Domestic Home Monitoring</w:t>
            </w:r>
          </w:p>
        </w:tc>
        <w:tc>
          <w:tcPr>
            <w:tcW w:w="4481" w:type="dxa"/>
            <w:noWrap/>
            <w:hideMark/>
          </w:tcPr>
          <w:p w14:paraId="0A3537C0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5.41: Domestic Home Monitoring</w:t>
            </w:r>
          </w:p>
        </w:tc>
      </w:tr>
      <w:tr w:rsidR="00207F3C" w:rsidRPr="00563612" w14:paraId="56F6E5C5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39A5716" w14:textId="5751826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5.42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Low mobility devices</w:t>
            </w:r>
          </w:p>
        </w:tc>
        <w:tc>
          <w:tcPr>
            <w:tcW w:w="4481" w:type="dxa"/>
            <w:noWrap/>
            <w:hideMark/>
          </w:tcPr>
          <w:p w14:paraId="630BCE51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5.42: Low mobility devices</w:t>
            </w:r>
          </w:p>
        </w:tc>
      </w:tr>
      <w:tr w:rsidR="00207F3C" w:rsidRPr="00563612" w14:paraId="3E86F15B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145CC42" w14:textId="6D0485E1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5.43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Materials and inventory management and location tracking</w:t>
            </w:r>
          </w:p>
        </w:tc>
        <w:tc>
          <w:tcPr>
            <w:tcW w:w="4481" w:type="dxa"/>
            <w:noWrap/>
            <w:hideMark/>
          </w:tcPr>
          <w:p w14:paraId="5DB9DE03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5.43: Materials and inventory management and location tracking</w:t>
            </w:r>
          </w:p>
        </w:tc>
      </w:tr>
      <w:tr w:rsidR="00207F3C" w:rsidRPr="00563612" w14:paraId="11CCBA42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68EE5009" w14:textId="6190E81F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5.44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Cloud Robotics</w:t>
            </w:r>
          </w:p>
        </w:tc>
        <w:tc>
          <w:tcPr>
            <w:tcW w:w="4481" w:type="dxa"/>
            <w:noWrap/>
            <w:hideMark/>
          </w:tcPr>
          <w:p w14:paraId="198155FE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5.44: Cloud Robotics</w:t>
            </w:r>
          </w:p>
        </w:tc>
      </w:tr>
      <w:tr w:rsidR="00207F3C" w:rsidRPr="00563612" w14:paraId="65018259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1545E3F" w14:textId="0F25CFF2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5.59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Massive Internet of Things M2M and device identification</w:t>
            </w:r>
          </w:p>
        </w:tc>
        <w:tc>
          <w:tcPr>
            <w:tcW w:w="4481" w:type="dxa"/>
            <w:noWrap/>
            <w:hideMark/>
          </w:tcPr>
          <w:p w14:paraId="0CB05D8C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 xml:space="preserve">UC 5.59: Massive Internet of Things M2M and device identification </w:t>
            </w:r>
          </w:p>
        </w:tc>
      </w:tr>
    </w:tbl>
    <w:p w14:paraId="5AA10588" w14:textId="77777777" w:rsidR="00207F3C" w:rsidRDefault="00207F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481"/>
      </w:tblGrid>
      <w:tr w:rsidR="00207F3C" w:rsidRPr="00563612" w14:paraId="14E555DE" w14:textId="77777777" w:rsidTr="00207F3C">
        <w:trPr>
          <w:trHeight w:val="300"/>
        </w:trPr>
        <w:tc>
          <w:tcPr>
            <w:tcW w:w="9066" w:type="dxa"/>
            <w:gridSpan w:val="2"/>
            <w:shd w:val="clear" w:color="auto" w:fill="FABF8F" w:themeFill="accent6" w:themeFillTint="99"/>
            <w:noWrap/>
            <w:hideMark/>
          </w:tcPr>
          <w:p w14:paraId="21E2CD29" w14:textId="5FED9AAD" w:rsidR="00207F3C" w:rsidRPr="00563612" w:rsidRDefault="00207F3C" w:rsidP="00207F3C">
            <w:pPr>
              <w:pStyle w:val="Heading3"/>
              <w:jc w:val="center"/>
              <w:rPr>
                <w:sz w:val="14"/>
              </w:rPr>
            </w:pPr>
            <w:proofErr w:type="spellStart"/>
            <w:proofErr w:type="gramStart"/>
            <w:r w:rsidRPr="00563612">
              <w:rPr>
                <w:sz w:val="14"/>
              </w:rPr>
              <w:lastRenderedPageBreak/>
              <w:t>eMBB</w:t>
            </w:r>
            <w:proofErr w:type="spellEnd"/>
            <w:proofErr w:type="gramEnd"/>
          </w:p>
        </w:tc>
      </w:tr>
      <w:tr w:rsidR="00207F3C" w:rsidRPr="00563612" w14:paraId="445B7065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745664E7" w14:textId="38A732DC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Mobile broadband for indoor scenario</w:t>
            </w:r>
          </w:p>
        </w:tc>
        <w:tc>
          <w:tcPr>
            <w:tcW w:w="4481" w:type="dxa"/>
            <w:noWrap/>
            <w:hideMark/>
          </w:tcPr>
          <w:p w14:paraId="3169D69F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5.5: Mobile broadband for indoor scenario</w:t>
            </w:r>
          </w:p>
        </w:tc>
      </w:tr>
      <w:tr w:rsidR="00207F3C" w:rsidRPr="00563612" w14:paraId="0FB80C0C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B8D33CA" w14:textId="0156E164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5.6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Mobile broadband for hotspots scenario</w:t>
            </w:r>
          </w:p>
        </w:tc>
        <w:tc>
          <w:tcPr>
            <w:tcW w:w="4481" w:type="dxa"/>
            <w:noWrap/>
            <w:hideMark/>
          </w:tcPr>
          <w:p w14:paraId="5308B29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5.6: Mobile broadband for hotspots scenario</w:t>
            </w:r>
          </w:p>
        </w:tc>
      </w:tr>
      <w:tr w:rsidR="00207F3C" w:rsidRPr="00563612" w14:paraId="26F9199F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42D0B09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5B13F05D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5.7: On-demand networking</w:t>
            </w:r>
          </w:p>
        </w:tc>
      </w:tr>
      <w:tr w:rsidR="00207F3C" w:rsidRPr="00563612" w14:paraId="304EB4E3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D6E4AD1" w14:textId="7D116708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5.10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Mobile broadband services with seamless wide-area coverage</w:t>
            </w:r>
          </w:p>
        </w:tc>
        <w:tc>
          <w:tcPr>
            <w:tcW w:w="4481" w:type="dxa"/>
            <w:noWrap/>
            <w:hideMark/>
          </w:tcPr>
          <w:p w14:paraId="5B38E24E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5.10: Mobile broadband services with seamless wide-area coverage</w:t>
            </w:r>
          </w:p>
        </w:tc>
      </w:tr>
      <w:tr w:rsidR="00207F3C" w:rsidRPr="00563612" w14:paraId="4ED20DB9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40B1EAD3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048A75B3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5.11: Virtual presence</w:t>
            </w:r>
          </w:p>
        </w:tc>
      </w:tr>
      <w:tr w:rsidR="00207F3C" w:rsidRPr="00563612" w14:paraId="699729A3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75A0316" w14:textId="1FAA9678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5.14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Tactile Internet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433529F3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576DD5C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E2DE0AA" w14:textId="6E5B42A5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5.17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Extreme real-time communications and the tactile internet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6110AA9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78C538F3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6F25AD41" w14:textId="3E18B7F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5.29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Higher User Mobility</w:t>
            </w:r>
          </w:p>
        </w:tc>
        <w:tc>
          <w:tcPr>
            <w:tcW w:w="4481" w:type="dxa"/>
            <w:noWrap/>
            <w:hideMark/>
          </w:tcPr>
          <w:p w14:paraId="13748955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5.29: Higher user mobility</w:t>
            </w:r>
          </w:p>
        </w:tc>
      </w:tr>
      <w:tr w:rsidR="00207F3C" w:rsidRPr="00563612" w14:paraId="0D61B07D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4287B3B" w14:textId="55565AAB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5.30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Connectivity Everywhere</w:t>
            </w:r>
          </w:p>
        </w:tc>
        <w:tc>
          <w:tcPr>
            <w:tcW w:w="4481" w:type="dxa"/>
            <w:noWrap/>
            <w:hideMark/>
          </w:tcPr>
          <w:p w14:paraId="200C27D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5.30: Connectivity everywhere</w:t>
            </w:r>
          </w:p>
        </w:tc>
      </w:tr>
      <w:tr w:rsidR="00207F3C" w:rsidRPr="00563612" w14:paraId="60509121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FDBE44A" w14:textId="6CE12716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5.52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Wireless Self-Backhauling</w:t>
            </w:r>
          </w:p>
        </w:tc>
        <w:tc>
          <w:tcPr>
            <w:tcW w:w="4481" w:type="dxa"/>
            <w:noWrap/>
            <w:hideMark/>
          </w:tcPr>
          <w:p w14:paraId="01D19512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5.32: Improvement of network capabilities for vehicular case</w:t>
            </w:r>
          </w:p>
        </w:tc>
      </w:tr>
      <w:tr w:rsidR="00207F3C" w:rsidRPr="00563612" w14:paraId="2827B437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FDA7141" w14:textId="14A57673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5.53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Vehicular Internet &amp; Infotainment</w:t>
            </w:r>
          </w:p>
        </w:tc>
        <w:tc>
          <w:tcPr>
            <w:tcW w:w="4481" w:type="dxa"/>
            <w:noWrap/>
            <w:hideMark/>
          </w:tcPr>
          <w:p w14:paraId="5A37C259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5.53: Vehicular Internet &amp; infotainment</w:t>
            </w:r>
          </w:p>
        </w:tc>
      </w:tr>
    </w:tbl>
    <w:p w14:paraId="12CECBBC" w14:textId="77777777" w:rsidR="00207F3C" w:rsidRDefault="00207F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481"/>
      </w:tblGrid>
      <w:tr w:rsidR="00207F3C" w:rsidRPr="00563612" w14:paraId="4EE93AB6" w14:textId="77777777" w:rsidTr="00207F3C">
        <w:trPr>
          <w:trHeight w:val="280"/>
        </w:trPr>
        <w:tc>
          <w:tcPr>
            <w:tcW w:w="9066" w:type="dxa"/>
            <w:gridSpan w:val="2"/>
            <w:shd w:val="clear" w:color="auto" w:fill="FABF8F" w:themeFill="accent6" w:themeFillTint="99"/>
            <w:noWrap/>
            <w:hideMark/>
          </w:tcPr>
          <w:p w14:paraId="37AEFB3E" w14:textId="741EFEDD" w:rsidR="00207F3C" w:rsidRPr="00563612" w:rsidRDefault="00207F3C" w:rsidP="00207F3C">
            <w:pPr>
              <w:pStyle w:val="Heading3"/>
              <w:jc w:val="center"/>
              <w:rPr>
                <w:sz w:val="14"/>
              </w:rPr>
            </w:pPr>
            <w:r w:rsidRPr="00563612">
              <w:rPr>
                <w:sz w:val="14"/>
              </w:rPr>
              <w:t>Mission Critical/</w:t>
            </w:r>
            <w:proofErr w:type="spellStart"/>
            <w:r w:rsidRPr="00563612">
              <w:rPr>
                <w:sz w:val="14"/>
              </w:rPr>
              <w:t>Critcal</w:t>
            </w:r>
            <w:proofErr w:type="spellEnd"/>
            <w:r w:rsidRPr="00563612">
              <w:rPr>
                <w:sz w:val="14"/>
              </w:rPr>
              <w:t xml:space="preserve"> Communications</w:t>
            </w:r>
          </w:p>
        </w:tc>
      </w:tr>
      <w:tr w:rsidR="00207F3C" w:rsidRPr="00563612" w14:paraId="3AC7003A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87793DD" w14:textId="4E4FCA18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Ultra-reliable communications</w:t>
            </w:r>
          </w:p>
        </w:tc>
        <w:tc>
          <w:tcPr>
            <w:tcW w:w="4481" w:type="dxa"/>
            <w:noWrap/>
            <w:hideMark/>
          </w:tcPr>
          <w:p w14:paraId="7E7071B4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5.1: Ultra-reliable communications</w:t>
            </w:r>
          </w:p>
        </w:tc>
      </w:tr>
      <w:tr w:rsidR="00207F3C" w:rsidRPr="00563612" w14:paraId="62AEB692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2038941" w14:textId="6608E770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5.12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Connectivity for drones</w:t>
            </w:r>
          </w:p>
        </w:tc>
        <w:tc>
          <w:tcPr>
            <w:tcW w:w="4481" w:type="dxa"/>
            <w:noWrap/>
            <w:hideMark/>
          </w:tcPr>
          <w:p w14:paraId="4CB54F44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5.12: Connectivity for drones</w:t>
            </w:r>
          </w:p>
        </w:tc>
      </w:tr>
      <w:tr w:rsidR="00207F3C" w:rsidRPr="00563612" w14:paraId="15B1BCDD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6517862D" w14:textId="7EA3A30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5.13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Industrial Control</w:t>
            </w:r>
          </w:p>
        </w:tc>
        <w:tc>
          <w:tcPr>
            <w:tcW w:w="4481" w:type="dxa"/>
            <w:noWrap/>
            <w:hideMark/>
          </w:tcPr>
          <w:p w14:paraId="52836475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5.13: Industrial control</w:t>
            </w:r>
          </w:p>
        </w:tc>
      </w:tr>
      <w:tr w:rsidR="00207F3C" w:rsidRPr="00563612" w14:paraId="4E70C5A5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4F91AC74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2291CCF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5.14: Tactile Internet</w:t>
            </w:r>
          </w:p>
        </w:tc>
      </w:tr>
      <w:tr w:rsidR="00207F3C" w:rsidRPr="00563612" w14:paraId="58D2CA2E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5E1AA44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3F1D0EEF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5.15: Localized real-time control</w:t>
            </w:r>
          </w:p>
        </w:tc>
      </w:tr>
      <w:tr w:rsidR="00207F3C" w:rsidRPr="00563612" w14:paraId="13F2D76D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714FDC7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1FC998AD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5.17: Extreme real-time communications and the tactile internet</w:t>
            </w:r>
          </w:p>
        </w:tc>
      </w:tr>
      <w:tr w:rsidR="00207F3C" w:rsidRPr="00563612" w14:paraId="4AF63708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2D5B65B" w14:textId="66B24099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5.18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Remote Control</w:t>
            </w:r>
          </w:p>
        </w:tc>
        <w:tc>
          <w:tcPr>
            <w:tcW w:w="4481" w:type="dxa"/>
            <w:noWrap/>
            <w:hideMark/>
          </w:tcPr>
          <w:p w14:paraId="7BC18AC9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5.18: Remote control</w:t>
            </w:r>
          </w:p>
        </w:tc>
      </w:tr>
      <w:tr w:rsidR="00207F3C" w:rsidRPr="00563612" w14:paraId="01176342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076765F" w14:textId="5F650D90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5.32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Improvement of network capabilities for vehicular case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4BA7D80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493325C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46DAE4B7" w14:textId="42C6414D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5.33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Connected vehicles</w:t>
            </w:r>
          </w:p>
        </w:tc>
        <w:tc>
          <w:tcPr>
            <w:tcW w:w="4481" w:type="dxa"/>
            <w:noWrap/>
            <w:hideMark/>
          </w:tcPr>
          <w:p w14:paraId="56850C3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5.33: Connected vehicles</w:t>
            </w:r>
          </w:p>
        </w:tc>
      </w:tr>
      <w:tr w:rsidR="00207F3C" w:rsidRPr="00563612" w14:paraId="408C6882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0E1E915" w14:textId="4AC407B4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5.45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Industrial Factory Automation</w:t>
            </w:r>
          </w:p>
        </w:tc>
        <w:tc>
          <w:tcPr>
            <w:tcW w:w="4481" w:type="dxa"/>
            <w:noWrap/>
            <w:hideMark/>
          </w:tcPr>
          <w:p w14:paraId="15B7A04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5.45: Industrial factory automation</w:t>
            </w:r>
          </w:p>
        </w:tc>
      </w:tr>
      <w:tr w:rsidR="00207F3C" w:rsidRPr="00563612" w14:paraId="4058B557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177A697" w14:textId="5D687156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5.46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Industrial Process Automation</w:t>
            </w:r>
          </w:p>
        </w:tc>
        <w:tc>
          <w:tcPr>
            <w:tcW w:w="4481" w:type="dxa"/>
            <w:noWrap/>
            <w:hideMark/>
          </w:tcPr>
          <w:p w14:paraId="563EC000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5.46: Industrial process automation</w:t>
            </w:r>
          </w:p>
        </w:tc>
      </w:tr>
      <w:tr w:rsidR="00207F3C" w:rsidRPr="00563612" w14:paraId="1D8428A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653DF8E" w14:textId="0AD0CE22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5.54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Local UAV Collaboration</w:t>
            </w:r>
          </w:p>
        </w:tc>
        <w:tc>
          <w:tcPr>
            <w:tcW w:w="4481" w:type="dxa"/>
            <w:noWrap/>
            <w:hideMark/>
          </w:tcPr>
          <w:p w14:paraId="6AB42F3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5.54: Local UAV collaboration</w:t>
            </w:r>
          </w:p>
        </w:tc>
      </w:tr>
    </w:tbl>
    <w:p w14:paraId="38C6314F" w14:textId="77777777" w:rsidR="00207F3C" w:rsidRDefault="00207F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481"/>
      </w:tblGrid>
      <w:tr w:rsidR="00207F3C" w:rsidRPr="00563612" w14:paraId="75C4BBCA" w14:textId="77777777" w:rsidTr="00207F3C">
        <w:trPr>
          <w:trHeight w:val="280"/>
        </w:trPr>
        <w:tc>
          <w:tcPr>
            <w:tcW w:w="9066" w:type="dxa"/>
            <w:gridSpan w:val="2"/>
            <w:shd w:val="clear" w:color="auto" w:fill="FABF8F" w:themeFill="accent6" w:themeFillTint="99"/>
            <w:noWrap/>
            <w:hideMark/>
          </w:tcPr>
          <w:p w14:paraId="164BD205" w14:textId="407983B6" w:rsidR="00207F3C" w:rsidRPr="00563612" w:rsidRDefault="00207F3C" w:rsidP="00207F3C">
            <w:pPr>
              <w:pStyle w:val="Heading3"/>
              <w:jc w:val="center"/>
              <w:rPr>
                <w:sz w:val="14"/>
              </w:rPr>
            </w:pPr>
            <w:r w:rsidRPr="00563612">
              <w:rPr>
                <w:sz w:val="14"/>
              </w:rPr>
              <w:lastRenderedPageBreak/>
              <w:t>Horizontal/Network Operation</w:t>
            </w:r>
          </w:p>
        </w:tc>
      </w:tr>
      <w:tr w:rsidR="00207F3C" w:rsidRPr="00563612" w14:paraId="1CF80655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1824619" w14:textId="6A7A0E75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Network Slicing</w:t>
            </w:r>
          </w:p>
        </w:tc>
        <w:tc>
          <w:tcPr>
            <w:tcW w:w="4481" w:type="dxa"/>
            <w:noWrap/>
            <w:hideMark/>
          </w:tcPr>
          <w:p w14:paraId="1DC801C1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5.2: Network Slicing</w:t>
            </w:r>
          </w:p>
        </w:tc>
      </w:tr>
      <w:tr w:rsidR="00207F3C" w:rsidRPr="00563612" w14:paraId="717A84D0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1702039" w14:textId="21252AC5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Lifeline communications / natural disaster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1590DCFD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127865E8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F8E475A" w14:textId="0DB15CA4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Migration of Services from earlier generations</w:t>
            </w:r>
          </w:p>
        </w:tc>
        <w:tc>
          <w:tcPr>
            <w:tcW w:w="4481" w:type="dxa"/>
            <w:noWrap/>
            <w:hideMark/>
          </w:tcPr>
          <w:p w14:paraId="60540609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 xml:space="preserve">UC 5.4: Migration of Services from earlier generations </w:t>
            </w:r>
          </w:p>
        </w:tc>
      </w:tr>
      <w:tr w:rsidR="00207F3C" w:rsidRPr="00563612" w14:paraId="1D63B22D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4788F0DC" w14:textId="55C10CB7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5.7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On-demand Networking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6B8D0E1F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5EF13A4C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13A2DBC" w14:textId="4064E2C8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5.8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Flexible application traffic routing</w:t>
            </w:r>
          </w:p>
        </w:tc>
        <w:tc>
          <w:tcPr>
            <w:tcW w:w="4481" w:type="dxa"/>
            <w:noWrap/>
            <w:hideMark/>
          </w:tcPr>
          <w:p w14:paraId="3FF96DAC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5.8: Flexible application traffic routing</w:t>
            </w:r>
          </w:p>
        </w:tc>
      </w:tr>
      <w:tr w:rsidR="00207F3C" w:rsidRPr="00563612" w14:paraId="235F7055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760D369E" w14:textId="7D373250" w:rsidR="00207F3C" w:rsidRPr="00563612" w:rsidRDefault="00207F3C" w:rsidP="00207F3C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5.9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Flexibility and scalability</w:t>
            </w:r>
          </w:p>
        </w:tc>
        <w:tc>
          <w:tcPr>
            <w:tcW w:w="4481" w:type="dxa"/>
            <w:noWrap/>
            <w:hideMark/>
          </w:tcPr>
          <w:p w14:paraId="73F544D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5.9: Flexibility and scalability</w:t>
            </w:r>
          </w:p>
        </w:tc>
      </w:tr>
      <w:tr w:rsidR="00207F3C" w:rsidRPr="00563612" w14:paraId="6D9DAC91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A6B1D20" w14:textId="49922AB6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5.11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Virtual presence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4A49004F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6552C8B2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665C1F18" w14:textId="077D6781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5.16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Coexistence with legacy systems</w:t>
            </w:r>
          </w:p>
        </w:tc>
        <w:tc>
          <w:tcPr>
            <w:tcW w:w="4481" w:type="dxa"/>
            <w:noWrap/>
            <w:hideMark/>
          </w:tcPr>
          <w:p w14:paraId="7721C36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5.16: Coexistence with legacy systems</w:t>
            </w:r>
          </w:p>
        </w:tc>
      </w:tr>
      <w:tr w:rsidR="00207F3C" w:rsidRPr="00563612" w14:paraId="744AB848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AB354C7" w14:textId="70F87C1A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5.19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Light weight device configuration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0CC81E9A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4FF59E22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BF56CE4" w14:textId="07BDF326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5.22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Subscription security credentials update</w:t>
            </w:r>
          </w:p>
        </w:tc>
        <w:tc>
          <w:tcPr>
            <w:tcW w:w="4481" w:type="dxa"/>
            <w:noWrap/>
            <w:hideMark/>
          </w:tcPr>
          <w:p w14:paraId="515F4C0E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5.23: Access from less trusted networks</w:t>
            </w:r>
          </w:p>
        </w:tc>
      </w:tr>
      <w:tr w:rsidR="00207F3C" w:rsidRPr="00563612" w14:paraId="01FA2119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DCFB5C3" w14:textId="1D25BC78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5.23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Access from less trusted networks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447CC764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2096309B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583ECC0" w14:textId="4BBBFBE5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5.26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Best Connection per Traffic Type</w:t>
            </w:r>
          </w:p>
        </w:tc>
        <w:tc>
          <w:tcPr>
            <w:tcW w:w="4481" w:type="dxa"/>
            <w:noWrap/>
            <w:hideMark/>
          </w:tcPr>
          <w:p w14:paraId="211E4051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5.26: Best Connection per Traffic Type</w:t>
            </w:r>
          </w:p>
        </w:tc>
      </w:tr>
      <w:tr w:rsidR="00207F3C" w:rsidRPr="00563612" w14:paraId="77F481DA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445F3BF" w14:textId="05BB51CB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5.27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Multi Access network integration</w:t>
            </w:r>
          </w:p>
        </w:tc>
        <w:tc>
          <w:tcPr>
            <w:tcW w:w="4481" w:type="dxa"/>
            <w:noWrap/>
            <w:hideMark/>
          </w:tcPr>
          <w:p w14:paraId="5AA49BA9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5.27: Multi-access network integration</w:t>
            </w:r>
          </w:p>
        </w:tc>
      </w:tr>
      <w:tr w:rsidR="00207F3C" w:rsidRPr="00563612" w14:paraId="11D2421F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FE769DC" w14:textId="7E3D84CD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5.28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Multiple RAT connectivity and RAT selection</w:t>
            </w:r>
          </w:p>
        </w:tc>
        <w:tc>
          <w:tcPr>
            <w:tcW w:w="4481" w:type="dxa"/>
            <w:noWrap/>
            <w:hideMark/>
          </w:tcPr>
          <w:p w14:paraId="5BD4E7EC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5.28: Multiple RAT connectivity and RAT selection</w:t>
            </w:r>
          </w:p>
        </w:tc>
      </w:tr>
      <w:tr w:rsidR="00207F3C" w:rsidRPr="00563612" w14:paraId="032DDC23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7BD15D42" w14:textId="191CA52F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5.31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Temporary Service for Users of Other Operators in Emergency Case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29F3A5D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5D52C36D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7354386" w14:textId="7AF9C786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5.34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Mobility on demand</w:t>
            </w:r>
          </w:p>
        </w:tc>
        <w:tc>
          <w:tcPr>
            <w:tcW w:w="4481" w:type="dxa"/>
            <w:noWrap/>
            <w:hideMark/>
          </w:tcPr>
          <w:p w14:paraId="716C284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5.34: Mobility on demand</w:t>
            </w:r>
          </w:p>
        </w:tc>
      </w:tr>
      <w:tr w:rsidR="00207F3C" w:rsidRPr="00563612" w14:paraId="1B420FA0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5F7501F" w14:textId="5B685C82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5.35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Context Awareness to support network elasticity</w:t>
            </w:r>
          </w:p>
        </w:tc>
        <w:tc>
          <w:tcPr>
            <w:tcW w:w="4481" w:type="dxa"/>
            <w:noWrap/>
            <w:hideMark/>
          </w:tcPr>
          <w:p w14:paraId="1BC97960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 xml:space="preserve">UC 5.35: Context Awareness to support network elasticity </w:t>
            </w:r>
          </w:p>
        </w:tc>
      </w:tr>
      <w:tr w:rsidR="00207F3C" w:rsidRPr="00563612" w14:paraId="75E0BD34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46E47C4E" w14:textId="4DB1D8BE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5.36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In-network caching</w:t>
            </w:r>
          </w:p>
        </w:tc>
        <w:tc>
          <w:tcPr>
            <w:tcW w:w="4481" w:type="dxa"/>
            <w:noWrap/>
            <w:hideMark/>
          </w:tcPr>
          <w:p w14:paraId="46819FEA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5.36: In-network caching</w:t>
            </w:r>
          </w:p>
        </w:tc>
      </w:tr>
      <w:tr w:rsidR="00207F3C" w:rsidRPr="00563612" w14:paraId="7F676C64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03E00CEB" w14:textId="3AD4D1FB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5.37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Routing path optimization when server changes</w:t>
            </w:r>
          </w:p>
        </w:tc>
        <w:tc>
          <w:tcPr>
            <w:tcW w:w="4481" w:type="dxa"/>
            <w:noWrap/>
            <w:hideMark/>
          </w:tcPr>
          <w:p w14:paraId="455C424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5.37: Routing path optimization when server changes</w:t>
            </w:r>
          </w:p>
        </w:tc>
      </w:tr>
      <w:tr w:rsidR="00207F3C" w:rsidRPr="00563612" w14:paraId="57F0F69B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0000979" w14:textId="118865AD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5.38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ICN Based Content Retrieval</w:t>
            </w:r>
          </w:p>
        </w:tc>
        <w:tc>
          <w:tcPr>
            <w:tcW w:w="4481" w:type="dxa"/>
            <w:noWrap/>
            <w:hideMark/>
          </w:tcPr>
          <w:p w14:paraId="6C782359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5.38: ICN Based Content Retrieval</w:t>
            </w:r>
          </w:p>
        </w:tc>
      </w:tr>
      <w:tr w:rsidR="00207F3C" w:rsidRPr="00563612" w14:paraId="4D3D5BD6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4F259FC4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716F131E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5.39: Wireless Briefcase</w:t>
            </w:r>
          </w:p>
        </w:tc>
      </w:tr>
      <w:tr w:rsidR="00207F3C" w:rsidRPr="00563612" w14:paraId="1E4E7EDB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7B27FE01" w14:textId="38B14902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5.47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SMARTER Service Continuity</w:t>
            </w:r>
          </w:p>
        </w:tc>
        <w:tc>
          <w:tcPr>
            <w:tcW w:w="4481" w:type="dxa"/>
            <w:noWrap/>
            <w:hideMark/>
          </w:tcPr>
          <w:p w14:paraId="4848721C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5.47: Service Continuity</w:t>
            </w:r>
          </w:p>
        </w:tc>
      </w:tr>
      <w:tr w:rsidR="00207F3C" w:rsidRPr="00563612" w14:paraId="07E121D8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7E413B53" w14:textId="044A9D2F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5.48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Provision of essential services for very low-ARPU areas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278DD996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5D141F31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2D0B648C" w14:textId="3D7CC42E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5.49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Network capability exposure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291D1DFC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02C8B71A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0373121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708A4011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5.50: Low-delay speech coding</w:t>
            </w:r>
          </w:p>
        </w:tc>
      </w:tr>
      <w:tr w:rsidR="00207F3C" w:rsidRPr="00563612" w14:paraId="316E0C98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4FA508F5" w14:textId="767EE3B6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5.51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Network enhancements to support scalability and automation</w:t>
            </w:r>
          </w:p>
        </w:tc>
        <w:tc>
          <w:tcPr>
            <w:tcW w:w="4481" w:type="dxa"/>
            <w:noWrap/>
            <w:hideMark/>
          </w:tcPr>
          <w:p w14:paraId="095588CE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 xml:space="preserve">UC 5.51: Network enhancements to support scalability and automation </w:t>
            </w:r>
          </w:p>
        </w:tc>
      </w:tr>
      <w:tr w:rsidR="00207F3C" w:rsidRPr="00563612" w14:paraId="7E21200B" w14:textId="77777777" w:rsidTr="00207F3C">
        <w:trPr>
          <w:trHeight w:val="280"/>
        </w:trPr>
        <w:tc>
          <w:tcPr>
            <w:tcW w:w="4585" w:type="dxa"/>
            <w:shd w:val="clear" w:color="auto" w:fill="BFBFBF" w:themeFill="background1" w:themeFillShade="BF"/>
            <w:noWrap/>
            <w:hideMark/>
          </w:tcPr>
          <w:p w14:paraId="43C81302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  <w:tc>
          <w:tcPr>
            <w:tcW w:w="4481" w:type="dxa"/>
            <w:noWrap/>
            <w:hideMark/>
          </w:tcPr>
          <w:p w14:paraId="6D8E10A3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5.52: Wireless Self-Backhauling</w:t>
            </w:r>
          </w:p>
        </w:tc>
      </w:tr>
      <w:tr w:rsidR="00207F3C" w:rsidRPr="00563612" w14:paraId="2F5671A7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764B7FB0" w14:textId="7CF2B67F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5.55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High Accuracy Enhanced Positioning (</w:t>
            </w:r>
            <w:proofErr w:type="spellStart"/>
            <w:r w:rsidRPr="00563612">
              <w:rPr>
                <w:sz w:val="14"/>
              </w:rPr>
              <w:t>ePositioning</w:t>
            </w:r>
            <w:proofErr w:type="spellEnd"/>
            <w:r w:rsidRPr="00563612">
              <w:rPr>
                <w:sz w:val="14"/>
              </w:rPr>
              <w:t xml:space="preserve">) </w:t>
            </w:r>
          </w:p>
        </w:tc>
        <w:tc>
          <w:tcPr>
            <w:tcW w:w="4481" w:type="dxa"/>
            <w:noWrap/>
            <w:hideMark/>
          </w:tcPr>
          <w:p w14:paraId="496E80F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UC 5.55: High Accuracy Enhanced Positioning</w:t>
            </w:r>
          </w:p>
        </w:tc>
      </w:tr>
      <w:tr w:rsidR="00207F3C" w:rsidRPr="00563612" w14:paraId="211DE7C9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5F5DA934" w14:textId="0650303C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lastRenderedPageBreak/>
              <w:t>5.56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Broadcasting Support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273115CC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49515F10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45DBF4E6" w14:textId="4D571848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5.57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Ad-Hoc Broadcasting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224EEFC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565BB586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8526F5E" w14:textId="214B5B9F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5.58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Use Case for Green Radio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4D87307B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</w:tbl>
    <w:p w14:paraId="72B1BB66" w14:textId="77777777" w:rsidR="00207F3C" w:rsidRDefault="00207F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481"/>
      </w:tblGrid>
      <w:tr w:rsidR="00207F3C" w:rsidRPr="00563612" w14:paraId="337CF8C9" w14:textId="77777777" w:rsidTr="00207F3C">
        <w:trPr>
          <w:trHeight w:val="280"/>
        </w:trPr>
        <w:tc>
          <w:tcPr>
            <w:tcW w:w="9066" w:type="dxa"/>
            <w:gridSpan w:val="2"/>
            <w:shd w:val="clear" w:color="auto" w:fill="FABF8F" w:themeFill="accent6" w:themeFillTint="99"/>
            <w:noWrap/>
            <w:hideMark/>
          </w:tcPr>
          <w:p w14:paraId="3BF4A579" w14:textId="07831A2B" w:rsidR="00207F3C" w:rsidRPr="00563612" w:rsidRDefault="00207F3C" w:rsidP="00207F3C">
            <w:pPr>
              <w:pStyle w:val="Heading3"/>
              <w:jc w:val="center"/>
              <w:rPr>
                <w:sz w:val="14"/>
              </w:rPr>
            </w:pPr>
            <w:r w:rsidRPr="00563612">
              <w:rPr>
                <w:sz w:val="14"/>
              </w:rPr>
              <w:t>Phase 2</w:t>
            </w:r>
          </w:p>
        </w:tc>
      </w:tr>
      <w:tr w:rsidR="00207F3C" w:rsidRPr="00563612" w14:paraId="309E5049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11F3438E" w14:textId="6306B7F4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5.39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Wireless Briefcase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3C735C0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  <w:tr w:rsidR="00207F3C" w:rsidRPr="00563612" w14:paraId="7863705F" w14:textId="77777777" w:rsidTr="00207F3C">
        <w:trPr>
          <w:trHeight w:val="280"/>
        </w:trPr>
        <w:tc>
          <w:tcPr>
            <w:tcW w:w="4585" w:type="dxa"/>
            <w:noWrap/>
            <w:hideMark/>
          </w:tcPr>
          <w:p w14:paraId="366000E2" w14:textId="13CBF9A3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5.50</w:t>
            </w:r>
            <w:r>
              <w:rPr>
                <w:sz w:val="14"/>
              </w:rPr>
              <w:t>:</w:t>
            </w:r>
            <w:r w:rsidRPr="00563612">
              <w:rPr>
                <w:sz w:val="14"/>
              </w:rPr>
              <w:t xml:space="preserve">  Low-delay speech coding.</w:t>
            </w:r>
          </w:p>
        </w:tc>
        <w:tc>
          <w:tcPr>
            <w:tcW w:w="4481" w:type="dxa"/>
            <w:shd w:val="clear" w:color="auto" w:fill="BFBFBF" w:themeFill="background1" w:themeFillShade="BF"/>
            <w:noWrap/>
            <w:hideMark/>
          </w:tcPr>
          <w:p w14:paraId="1C0EA1D7" w14:textId="77777777" w:rsidR="00207F3C" w:rsidRPr="00563612" w:rsidRDefault="00207F3C" w:rsidP="00563612">
            <w:pPr>
              <w:pStyle w:val="Heading3"/>
              <w:rPr>
                <w:sz w:val="14"/>
              </w:rPr>
            </w:pPr>
            <w:r w:rsidRPr="00563612">
              <w:rPr>
                <w:sz w:val="14"/>
              </w:rPr>
              <w:t> </w:t>
            </w:r>
          </w:p>
        </w:tc>
      </w:tr>
    </w:tbl>
    <w:p w14:paraId="001FB473" w14:textId="77777777" w:rsidR="00FB412B" w:rsidRPr="00563612" w:rsidRDefault="00FB412B" w:rsidP="00262800">
      <w:pPr>
        <w:pStyle w:val="Heading3"/>
        <w:ind w:left="0" w:firstLine="0"/>
        <w:rPr>
          <w:sz w:val="14"/>
        </w:rPr>
      </w:pPr>
    </w:p>
    <w:sectPr w:rsidR="00FB412B" w:rsidRPr="00563612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9863B" w14:textId="77777777" w:rsidR="00D3249B" w:rsidRDefault="00D3249B" w:rsidP="00900996">
      <w:r>
        <w:separator/>
      </w:r>
    </w:p>
  </w:endnote>
  <w:endnote w:type="continuationSeparator" w:id="0">
    <w:p w14:paraId="033F3BCE" w14:textId="77777777" w:rsidR="00D3249B" w:rsidRDefault="00D3249B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76E8A" w14:textId="77777777" w:rsidR="00D3249B" w:rsidRDefault="00D3249B" w:rsidP="00900996">
      <w:r>
        <w:separator/>
      </w:r>
    </w:p>
  </w:footnote>
  <w:footnote w:type="continuationSeparator" w:id="0">
    <w:p w14:paraId="4DB3F4F6" w14:textId="77777777" w:rsidR="00D3249B" w:rsidRDefault="00D3249B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07F3C"/>
    <w:rsid w:val="00211D42"/>
    <w:rsid w:val="00211F5D"/>
    <w:rsid w:val="0021379B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4355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2800"/>
    <w:rsid w:val="00267172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0E4D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40530"/>
    <w:rsid w:val="003549BD"/>
    <w:rsid w:val="00354CCC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5C18"/>
    <w:rsid w:val="0052645D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3612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C5260"/>
    <w:rsid w:val="005D04DD"/>
    <w:rsid w:val="005D0EAC"/>
    <w:rsid w:val="005D48DD"/>
    <w:rsid w:val="005D5E5A"/>
    <w:rsid w:val="005E0894"/>
    <w:rsid w:val="005E2110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504A5"/>
    <w:rsid w:val="00653D48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6F7994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57CA1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11EF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2411"/>
    <w:rsid w:val="00834E2C"/>
    <w:rsid w:val="008351D0"/>
    <w:rsid w:val="0083590A"/>
    <w:rsid w:val="00837056"/>
    <w:rsid w:val="0084263A"/>
    <w:rsid w:val="00844E5B"/>
    <w:rsid w:val="00847504"/>
    <w:rsid w:val="00850F25"/>
    <w:rsid w:val="00853578"/>
    <w:rsid w:val="0085412C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4C44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0AB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249B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158E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55563"/>
    <w:rsid w:val="00F607E6"/>
    <w:rsid w:val="00F613B4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5D064C"/>
  <w15:docId w15:val="{6E968809-D92B-4094-B8C3-19A6641B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table" w:styleId="TableGrid">
    <w:name w:val="Table Grid"/>
    <w:basedOn w:val="TableNormal"/>
    <w:rsid w:val="0056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B0F30A-301A-4F22-A135-8F7FA4FE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5279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Hall, Eddy</cp:lastModifiedBy>
  <cp:revision>7</cp:revision>
  <cp:lastPrinted>2015-06-09T19:45:00Z</cp:lastPrinted>
  <dcterms:created xsi:type="dcterms:W3CDTF">2015-10-06T20:50:00Z</dcterms:created>
  <dcterms:modified xsi:type="dcterms:W3CDTF">2015-10-08T15:41:00Z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1548665147</vt:i4>
  </property>
  <property fmtid="{D5CDD505-2E9C-101B-9397-08002B2CF9AE}" pid="8" name="_EmailSubject">
    <vt:lpwstr>Merge for QC 2275 and Huawei 2253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